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0A" w:rsidRDefault="00B75F0A" w:rsidP="00B75F0A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color w:val="0F243E" w:themeColor="text2" w:themeShade="80"/>
          <w:sz w:val="32"/>
          <w:szCs w:val="32"/>
        </w:rPr>
      </w:pPr>
      <w:r>
        <w:rPr>
          <w:rFonts w:ascii="Bookman Old Style" w:eastAsia="Times New Roman" w:hAnsi="Bookman Old Style" w:cs="Poppins"/>
          <w:b/>
          <w:bCs/>
          <w:color w:val="0F243E" w:themeColor="text2" w:themeShade="80"/>
          <w:sz w:val="32"/>
          <w:szCs w:val="32"/>
          <w:bdr w:val="none" w:sz="0" w:space="0" w:color="auto" w:frame="1"/>
        </w:rPr>
        <w:t>ZÁPIS DO MATEŘSKÉ ŠKOLY</w:t>
      </w:r>
    </w:p>
    <w:p w:rsidR="00B75F0A" w:rsidRDefault="00B75F0A" w:rsidP="00B75F0A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color w:val="0F243E" w:themeColor="text2" w:themeShade="80"/>
          <w:sz w:val="24"/>
          <w:szCs w:val="24"/>
        </w:rPr>
      </w:pPr>
    </w:p>
    <w:p w:rsidR="00B75F0A" w:rsidRDefault="00B75F0A" w:rsidP="00B75F0A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b/>
          <w:bCs/>
          <w:color w:val="0F243E" w:themeColor="text2" w:themeShade="80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Poppins"/>
          <w:b/>
          <w:bCs/>
          <w:color w:val="0F243E" w:themeColor="text2" w:themeShade="80"/>
          <w:sz w:val="24"/>
          <w:szCs w:val="24"/>
          <w:bdr w:val="none" w:sz="0" w:space="0" w:color="auto" w:frame="1"/>
        </w:rPr>
        <w:t>Zápis do Mateřské školy, Hejtmánkovice se bude konat dne</w:t>
      </w:r>
    </w:p>
    <w:p w:rsidR="00B75F0A" w:rsidRDefault="00B75F0A" w:rsidP="00B75F0A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b/>
          <w:bCs/>
          <w:color w:val="0F243E" w:themeColor="text2" w:themeShade="80"/>
          <w:sz w:val="24"/>
          <w:szCs w:val="24"/>
          <w:bdr w:val="none" w:sz="0" w:space="0" w:color="auto" w:frame="1"/>
        </w:rPr>
      </w:pPr>
    </w:p>
    <w:p w:rsidR="00B75F0A" w:rsidRDefault="00B75F0A" w:rsidP="00B75F0A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b/>
          <w:bCs/>
          <w:color w:val="0F243E" w:themeColor="text2" w:themeShade="80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Poppins"/>
          <w:b/>
          <w:bCs/>
          <w:color w:val="0F243E" w:themeColor="text2" w:themeShade="80"/>
          <w:sz w:val="24"/>
          <w:szCs w:val="24"/>
          <w:bdr w:val="none" w:sz="0" w:space="0" w:color="auto" w:frame="1"/>
        </w:rPr>
        <w:t>5. 5. 2025 od 9:00 do 16:00 hodin.</w:t>
      </w:r>
    </w:p>
    <w:p w:rsidR="00B75F0A" w:rsidRDefault="00B75F0A" w:rsidP="00B75F0A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b/>
          <w:bCs/>
          <w:color w:val="0F243E" w:themeColor="text2" w:themeShade="80"/>
          <w:sz w:val="24"/>
          <w:szCs w:val="24"/>
          <w:bdr w:val="none" w:sz="0" w:space="0" w:color="auto" w:frame="1"/>
        </w:rPr>
      </w:pPr>
    </w:p>
    <w:p w:rsidR="00B75F0A" w:rsidRDefault="00B75F0A" w:rsidP="00B75F0A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color w:val="0F243E" w:themeColor="text2" w:themeShade="80"/>
          <w:sz w:val="24"/>
          <w:szCs w:val="24"/>
        </w:rPr>
      </w:pP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</w:rPr>
        <w:t xml:space="preserve">Žádosti o přijetí dítěte k předškolnímu vzdělávání pro školní rok </w:t>
      </w: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</w:rPr>
        <w:t xml:space="preserve">2025/2026 jsou k dispozici </w:t>
      </w:r>
      <w:r>
        <w:rPr>
          <w:rFonts w:ascii="Bookman Old Style" w:eastAsia="Times New Roman" w:hAnsi="Bookman Old Style" w:cs="Poppins"/>
          <w:color w:val="222224"/>
          <w:sz w:val="24"/>
          <w:szCs w:val="24"/>
          <w:bdr w:val="none" w:sz="0" w:space="0" w:color="auto" w:frame="1"/>
        </w:rPr>
        <w:t xml:space="preserve">na webových stránkách školy </w:t>
      </w: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  <w:bdr w:val="none" w:sz="0" w:space="0" w:color="auto" w:frame="1"/>
        </w:rPr>
        <w:t>www.mshejtmankovice.cz či k vyzvednutí přímo v MŠ.</w:t>
      </w:r>
    </w:p>
    <w:p w:rsidR="00B75F0A" w:rsidRDefault="00B75F0A" w:rsidP="00B75F0A">
      <w:pPr>
        <w:spacing w:after="0" w:line="240" w:lineRule="auto"/>
        <w:textAlignment w:val="baseline"/>
        <w:rPr>
          <w:rFonts w:ascii="Bookman Old Style" w:eastAsia="Times New Roman" w:hAnsi="Bookman Old Style" w:cs="Poppins"/>
          <w:b/>
          <w:bCs/>
          <w:color w:val="0F243E" w:themeColor="text2" w:themeShade="80"/>
          <w:sz w:val="24"/>
          <w:szCs w:val="24"/>
          <w:bdr w:val="none" w:sz="0" w:space="0" w:color="auto" w:frame="1"/>
        </w:rPr>
      </w:pPr>
    </w:p>
    <w:p w:rsidR="00B75F0A" w:rsidRDefault="00B75F0A" w:rsidP="00B75F0A">
      <w:pPr>
        <w:spacing w:after="0" w:line="240" w:lineRule="auto"/>
        <w:textAlignment w:val="baseline"/>
        <w:rPr>
          <w:rFonts w:ascii="Bookman Old Style" w:eastAsia="Times New Roman" w:hAnsi="Bookman Old Style" w:cs="Poppins"/>
          <w:color w:val="0F243E" w:themeColor="text2" w:themeShade="80"/>
          <w:sz w:val="24"/>
          <w:szCs w:val="24"/>
        </w:rPr>
      </w:pPr>
      <w:r>
        <w:rPr>
          <w:rFonts w:ascii="Bookman Old Style" w:eastAsia="Times New Roman" w:hAnsi="Bookman Old Style" w:cs="Poppins"/>
          <w:b/>
          <w:bCs/>
          <w:color w:val="0F243E" w:themeColor="text2" w:themeShade="80"/>
          <w:sz w:val="24"/>
          <w:szCs w:val="24"/>
          <w:bdr w:val="none" w:sz="0" w:space="0" w:color="auto" w:frame="1"/>
        </w:rPr>
        <w:t>Přijímání žádostí:</w:t>
      </w:r>
    </w:p>
    <w:p w:rsidR="00B75F0A" w:rsidRDefault="00B75F0A" w:rsidP="00B75F0A">
      <w:pPr>
        <w:numPr>
          <w:ilvl w:val="0"/>
          <w:numId w:val="1"/>
        </w:num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</w:rPr>
        <w:t>Osobně </w:t>
      </w:r>
      <w:r>
        <w:rPr>
          <w:rFonts w:ascii="Bookman Old Style" w:eastAsia="Times New Roman" w:hAnsi="Bookman Old Style" w:cs="Poppins"/>
          <w:color w:val="222224"/>
          <w:sz w:val="24"/>
          <w:szCs w:val="24"/>
        </w:rPr>
        <w:t>v budově MŠ </w:t>
      </w:r>
    </w:p>
    <w:p w:rsidR="00B75F0A" w:rsidRDefault="00B75F0A" w:rsidP="00B75F0A">
      <w:pPr>
        <w:numPr>
          <w:ilvl w:val="0"/>
          <w:numId w:val="1"/>
        </w:num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</w:rPr>
        <w:t>Elektronicky </w:t>
      </w:r>
      <w:r>
        <w:rPr>
          <w:rFonts w:ascii="Bookman Old Style" w:eastAsia="Times New Roman" w:hAnsi="Bookman Old Style" w:cs="Poppins"/>
          <w:color w:val="222224"/>
          <w:sz w:val="24"/>
          <w:szCs w:val="24"/>
        </w:rPr>
        <w:t>na adrese: ms.hejtmankovice</w:t>
      </w:r>
      <w:hyperlink r:id="rId5" w:history="1">
        <w:r>
          <w:rPr>
            <w:rStyle w:val="Hypertextovodkaz"/>
            <w:rFonts w:ascii="Bookman Old Style" w:eastAsia="Times New Roman" w:hAnsi="Bookman Old Style" w:cs="Poppins"/>
            <w:color w:val="222224"/>
            <w:sz w:val="24"/>
            <w:szCs w:val="24"/>
            <w:u w:val="none"/>
          </w:rPr>
          <w:t>@seznam.cz (pouze s uznávaným elektronickým podpisem)</w:t>
        </w:r>
      </w:hyperlink>
    </w:p>
    <w:p w:rsidR="00B75F0A" w:rsidRDefault="00B75F0A" w:rsidP="00B75F0A">
      <w:pPr>
        <w:numPr>
          <w:ilvl w:val="0"/>
          <w:numId w:val="1"/>
        </w:num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</w:rPr>
        <w:t>Poštou </w:t>
      </w:r>
      <w:r>
        <w:rPr>
          <w:rFonts w:ascii="Bookman Old Style" w:eastAsia="Times New Roman" w:hAnsi="Bookman Old Style" w:cs="Poppins"/>
          <w:color w:val="222224"/>
          <w:sz w:val="24"/>
          <w:szCs w:val="24"/>
        </w:rPr>
        <w:t>na adrese: Mateřská škola, Hejtmánkovice, Hejtmánkovice 203, Broumov, 550 01</w:t>
      </w:r>
    </w:p>
    <w:p w:rsidR="00B75F0A" w:rsidRDefault="00B75F0A" w:rsidP="00B75F0A">
      <w:pPr>
        <w:numPr>
          <w:ilvl w:val="0"/>
          <w:numId w:val="1"/>
        </w:numPr>
        <w:spacing w:before="100" w:beforeAutospacing="1" w:after="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</w:rPr>
        <w:t>Datovou schránkou </w:t>
      </w:r>
      <w:r>
        <w:rPr>
          <w:rFonts w:ascii="Bookman Old Style" w:eastAsia="Times New Roman" w:hAnsi="Bookman Old Style" w:cs="Poppins"/>
          <w:color w:val="222224"/>
          <w:sz w:val="24"/>
          <w:szCs w:val="24"/>
        </w:rPr>
        <w:t>na adrese: </w:t>
      </w:r>
      <w:r>
        <w:rPr>
          <w:rFonts w:ascii="Bookman Old Style" w:eastAsia="Times New Roman" w:hAnsi="Bookman Old Style" w:cs="Poppins"/>
          <w:color w:val="222224"/>
          <w:sz w:val="24"/>
          <w:szCs w:val="24"/>
          <w:bdr w:val="none" w:sz="0" w:space="0" w:color="auto" w:frame="1"/>
        </w:rPr>
        <w:t>8yguwkc</w:t>
      </w:r>
      <w:r>
        <w:rPr>
          <w:rFonts w:ascii="Bookman Old Style" w:eastAsia="Times New Roman" w:hAnsi="Bookman Old Style" w:cs="Poppins"/>
          <w:color w:val="222224"/>
          <w:sz w:val="24"/>
          <w:szCs w:val="24"/>
        </w:rPr>
        <w:t>   </w:t>
      </w:r>
    </w:p>
    <w:p w:rsidR="00B75F0A" w:rsidRDefault="00B75F0A" w:rsidP="00B75F0A">
      <w:pPr>
        <w:spacing w:before="100" w:beforeAutospacing="1" w:after="0" w:line="240" w:lineRule="auto"/>
        <w:ind w:left="720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</w:p>
    <w:p w:rsidR="00B75F0A" w:rsidRDefault="00B75F0A" w:rsidP="00B75F0A">
      <w:pPr>
        <w:spacing w:after="0" w:line="240" w:lineRule="auto"/>
        <w:textAlignment w:val="baseline"/>
        <w:rPr>
          <w:rFonts w:ascii="Bookman Old Style" w:eastAsia="Times New Roman" w:hAnsi="Bookman Old Style" w:cs="Poppins"/>
          <w:b/>
          <w:bCs/>
          <w:color w:val="0F243E" w:themeColor="text2" w:themeShade="80"/>
          <w:sz w:val="24"/>
          <w:szCs w:val="24"/>
          <w:bdr w:val="none" w:sz="0" w:space="0" w:color="auto" w:frame="1"/>
        </w:rPr>
      </w:pPr>
    </w:p>
    <w:p w:rsidR="00B75F0A" w:rsidRDefault="00B75F0A" w:rsidP="00B75F0A">
      <w:pPr>
        <w:spacing w:after="0" w:line="240" w:lineRule="auto"/>
        <w:textAlignment w:val="baseline"/>
        <w:rPr>
          <w:rFonts w:ascii="Bookman Old Style" w:eastAsia="Times New Roman" w:hAnsi="Bookman Old Style" w:cs="Poppins"/>
          <w:color w:val="0F243E" w:themeColor="text2" w:themeShade="80"/>
          <w:sz w:val="24"/>
          <w:szCs w:val="24"/>
        </w:rPr>
      </w:pPr>
      <w:r>
        <w:rPr>
          <w:rFonts w:ascii="Bookman Old Style" w:eastAsia="Times New Roman" w:hAnsi="Bookman Old Style" w:cs="Poppins"/>
          <w:b/>
          <w:bCs/>
          <w:color w:val="0F243E" w:themeColor="text2" w:themeShade="80"/>
          <w:sz w:val="24"/>
          <w:szCs w:val="24"/>
          <w:bdr w:val="none" w:sz="0" w:space="0" w:color="auto" w:frame="1"/>
        </w:rPr>
        <w:t>Zákonní zástupci dítěte při zápisu doloží:</w:t>
      </w:r>
    </w:p>
    <w:p w:rsidR="00B75F0A" w:rsidRDefault="00B75F0A" w:rsidP="00B75F0A">
      <w:pPr>
        <w:numPr>
          <w:ilvl w:val="0"/>
          <w:numId w:val="2"/>
        </w:num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i/>
          <w:iCs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</w:rPr>
        <w:t xml:space="preserve">Žádost o přijetí dítěte do MŠ podepsanou zákonným zástupcem a potvrzenou od lékaře. </w:t>
      </w:r>
      <w:r>
        <w:rPr>
          <w:rFonts w:ascii="Bookman Old Style" w:eastAsia="Times New Roman" w:hAnsi="Bookman Old Style" w:cs="Poppins"/>
          <w:i/>
          <w:iCs/>
          <w:color w:val="222224"/>
          <w:sz w:val="24"/>
          <w:szCs w:val="24"/>
        </w:rPr>
        <w:t>V případě, že dítě neabsolvovalo očkování, je třeba doložit lékařské potvrzení, že je proti nákaze imunní nebo se nemůže podrobit pro kontraindikaci.</w:t>
      </w:r>
    </w:p>
    <w:p w:rsidR="00B75F0A" w:rsidRDefault="00B75F0A" w:rsidP="00B75F0A">
      <w:pPr>
        <w:numPr>
          <w:ilvl w:val="0"/>
          <w:numId w:val="2"/>
        </w:num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</w:rPr>
        <w:t>Občanský průkaz zákonného zástupce</w:t>
      </w:r>
    </w:p>
    <w:p w:rsidR="00B75F0A" w:rsidRDefault="00B75F0A" w:rsidP="00B75F0A">
      <w:pPr>
        <w:numPr>
          <w:ilvl w:val="0"/>
          <w:numId w:val="2"/>
        </w:num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</w:rPr>
        <w:t>Rodný list dítěte </w:t>
      </w:r>
    </w:p>
    <w:p w:rsidR="00B75F0A" w:rsidRDefault="00B75F0A" w:rsidP="00B75F0A">
      <w:p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</w:rPr>
      </w:pPr>
    </w:p>
    <w:p w:rsidR="00B75F0A" w:rsidRDefault="00B75F0A" w:rsidP="00B75F0A">
      <w:p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</w:rPr>
      </w:pPr>
    </w:p>
    <w:p w:rsidR="00B75F0A" w:rsidRDefault="00B75F0A" w:rsidP="00B75F0A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</w:rPr>
        <w:t>Kritéria přijímacího řízení</w:t>
      </w:r>
    </w:p>
    <w:p w:rsidR="00B75F0A" w:rsidRDefault="00B75F0A" w:rsidP="00B75F0A">
      <w:pPr>
        <w:pStyle w:val="Odstavecseseznamem"/>
        <w:numPr>
          <w:ilvl w:val="0"/>
          <w:numId w:val="3"/>
        </w:num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Děti s trvalým pobytem v obci Hejtmánkovice, které k 31. 8. 2025 dosáhnou nejméně třetího roku věku, v pořadí od nestarších po nejmladší.</w:t>
      </w:r>
    </w:p>
    <w:p w:rsidR="00B75F0A" w:rsidRDefault="00B75F0A" w:rsidP="00B75F0A">
      <w:pPr>
        <w:pStyle w:val="Odstavecseseznamem"/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B75F0A" w:rsidRDefault="00B75F0A" w:rsidP="00B75F0A">
      <w:pPr>
        <w:pStyle w:val="Odstavecseseznamem"/>
        <w:numPr>
          <w:ilvl w:val="0"/>
          <w:numId w:val="3"/>
        </w:num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Děti s trvalým pobytem v obci Hejtmánkovice, které k 31. 8. 2025 dosáhnou nejméně druhého roku věku, v pořadí od nejstarších po nejmladší.</w:t>
      </w:r>
    </w:p>
    <w:p w:rsidR="00B75F0A" w:rsidRDefault="00B75F0A" w:rsidP="00B75F0A">
      <w:pPr>
        <w:pStyle w:val="Odstavecseseznamem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B75F0A" w:rsidRDefault="00B75F0A" w:rsidP="00B75F0A">
      <w:pPr>
        <w:pStyle w:val="Odstavecseseznamem"/>
        <w:numPr>
          <w:ilvl w:val="0"/>
          <w:numId w:val="3"/>
        </w:num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Děti s trvalým pobytem mimo obec Hejtmánkovice, v pořadí od nejstarších po nejmladší.</w:t>
      </w: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</w:rPr>
        <w:lastRenderedPageBreak/>
        <w:t xml:space="preserve">O přijetí dítěte do mateřské školy rozhoduje ředitelka mateřské školy </w:t>
      </w:r>
      <w:proofErr w:type="gramStart"/>
      <w:r>
        <w:rPr>
          <w:rFonts w:ascii="Bookman Old Style" w:eastAsia="Times New Roman" w:hAnsi="Bookman Old Style" w:cs="Poppins"/>
          <w:color w:val="222224"/>
          <w:sz w:val="24"/>
          <w:szCs w:val="24"/>
        </w:rPr>
        <w:t>na</w:t>
      </w:r>
      <w:proofErr w:type="gramEnd"/>
      <w:r>
        <w:rPr>
          <w:rFonts w:ascii="Bookman Old Style" w:eastAsia="Times New Roman" w:hAnsi="Bookman Old Style" w:cs="Poppins"/>
          <w:color w:val="222224"/>
          <w:sz w:val="24"/>
          <w:szCs w:val="24"/>
        </w:rPr>
        <w:t xml:space="preserve"> </w:t>
      </w: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proofErr w:type="gramStart"/>
      <w:r>
        <w:rPr>
          <w:rFonts w:ascii="Bookman Old Style" w:eastAsia="Times New Roman" w:hAnsi="Bookman Old Style" w:cs="Poppins"/>
          <w:color w:val="222224"/>
          <w:sz w:val="24"/>
          <w:szCs w:val="24"/>
        </w:rPr>
        <w:t>základě</w:t>
      </w:r>
      <w:proofErr w:type="gramEnd"/>
      <w:r>
        <w:rPr>
          <w:rFonts w:ascii="Bookman Old Style" w:eastAsia="Times New Roman" w:hAnsi="Bookman Old Style" w:cs="Poppins"/>
          <w:color w:val="222224"/>
          <w:sz w:val="24"/>
          <w:szCs w:val="24"/>
        </w:rPr>
        <w:t xml:space="preserve"> uvedených kritérií přijímacího řízení. </w:t>
      </w: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</w:rPr>
        <w:t xml:space="preserve">Do mateřské školy budou děti přijímány do naplnění kapacity školy </w:t>
      </w:r>
      <w:proofErr w:type="gramStart"/>
      <w:r>
        <w:rPr>
          <w:rFonts w:ascii="Bookman Old Style" w:eastAsia="Times New Roman" w:hAnsi="Bookman Old Style" w:cs="Poppins"/>
          <w:color w:val="222224"/>
          <w:sz w:val="24"/>
          <w:szCs w:val="24"/>
        </w:rPr>
        <w:t>dle</w:t>
      </w:r>
      <w:proofErr w:type="gramEnd"/>
      <w:r>
        <w:rPr>
          <w:rFonts w:ascii="Bookman Old Style" w:eastAsia="Times New Roman" w:hAnsi="Bookman Old Style" w:cs="Poppins"/>
          <w:color w:val="222224"/>
          <w:sz w:val="24"/>
          <w:szCs w:val="24"/>
        </w:rPr>
        <w:t xml:space="preserve"> </w:t>
      </w: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</w:rPr>
        <w:t>školského rejstříku, avšak:</w:t>
      </w:r>
    </w:p>
    <w:p w:rsidR="00B75F0A" w:rsidRDefault="00B75F0A" w:rsidP="00B75F0A">
      <w:pPr>
        <w:pStyle w:val="Odstavecseseznamem"/>
        <w:numPr>
          <w:ilvl w:val="1"/>
          <w:numId w:val="2"/>
        </w:numPr>
        <w:spacing w:after="120" w:line="240" w:lineRule="auto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 případě přijetí dítěte se speciálními vzdělávacími potřebami se </w:t>
      </w:r>
    </w:p>
    <w:p w:rsidR="00B75F0A" w:rsidRDefault="00B75F0A" w:rsidP="00B75F0A">
      <w:pPr>
        <w:pStyle w:val="Odstavecseseznamem"/>
        <w:spacing w:after="120" w:line="240" w:lineRule="auto"/>
        <w:ind w:left="1440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počet přijímaných dětí bude snižovat podle ustanovení §2 odst. 5 </w:t>
      </w:r>
      <w:bookmarkStart w:id="0" w:name="_Hlk164854847"/>
      <w:r>
        <w:rPr>
          <w:rFonts w:ascii="Bookman Old Style" w:hAnsi="Bookman Old Style"/>
          <w:sz w:val="24"/>
          <w:szCs w:val="24"/>
        </w:rPr>
        <w:t>vyhlášky č. 14/2005 Sb., o předškolním vzdělávání, ve znění pozdějších předpisů.</w:t>
      </w:r>
      <w:bookmarkEnd w:id="0"/>
    </w:p>
    <w:p w:rsidR="00B75F0A" w:rsidRDefault="00B75F0A" w:rsidP="00B75F0A">
      <w:pPr>
        <w:pStyle w:val="Odstavecseseznamem"/>
        <w:numPr>
          <w:ilvl w:val="1"/>
          <w:numId w:val="2"/>
        </w:numPr>
        <w:spacing w:after="120" w:line="240" w:lineRule="auto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 případě přijetí dětí mladších tří let bude snížen celkový počet přijímaných dětí v souladu s ustanovením § 2 odst. 6 vyhlášky č. 14/2005 Sb., o předškolním vzdělávání, ve znění pozdějších předpisů.</w:t>
      </w:r>
    </w:p>
    <w:p w:rsidR="00B75F0A" w:rsidRDefault="00B75F0A" w:rsidP="00B75F0A">
      <w:pPr>
        <w:spacing w:after="120" w:line="240" w:lineRule="auto"/>
        <w:textAlignment w:val="baseline"/>
        <w:rPr>
          <w:sz w:val="28"/>
          <w:szCs w:val="28"/>
        </w:rPr>
      </w:pP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</w:rPr>
        <w:t xml:space="preserve">Výsledky přijímacího řízení (dle registračních čísel) budou zveřejněny </w:t>
      </w: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</w:rPr>
        <w:t xml:space="preserve">do 30 dnů ode dne ukončení zápisu na stránkách školy </w:t>
      </w: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hyperlink r:id="rId6" w:history="1">
        <w:r>
          <w:rPr>
            <w:rStyle w:val="Hypertextovodkaz"/>
            <w:rFonts w:ascii="Bookman Old Style" w:eastAsia="Times New Roman" w:hAnsi="Bookman Old Style" w:cs="Poppins"/>
            <w:color w:val="auto"/>
            <w:sz w:val="24"/>
            <w:szCs w:val="24"/>
          </w:rPr>
          <w:t>www.mshejtmankovice.cz</w:t>
        </w:r>
      </w:hyperlink>
      <w:r>
        <w:t xml:space="preserve"> </w:t>
      </w:r>
      <w:r>
        <w:rPr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nástěnce v budově školy a</w:t>
      </w:r>
      <w:r>
        <w:t xml:space="preserve"> </w:t>
      </w:r>
      <w:r>
        <w:rPr>
          <w:rFonts w:ascii="Bookman Old Style" w:eastAsia="Times New Roman" w:hAnsi="Bookman Old Style" w:cs="Poppins"/>
          <w:color w:val="222224"/>
          <w:sz w:val="24"/>
          <w:szCs w:val="24"/>
        </w:rPr>
        <w:t xml:space="preserve">na vstupní brance </w:t>
      </w:r>
      <w:proofErr w:type="gramStart"/>
      <w:r>
        <w:rPr>
          <w:rFonts w:ascii="Bookman Old Style" w:eastAsia="Times New Roman" w:hAnsi="Bookman Old Style" w:cs="Poppins"/>
          <w:color w:val="222224"/>
          <w:sz w:val="24"/>
          <w:szCs w:val="24"/>
        </w:rPr>
        <w:t>do</w:t>
      </w:r>
      <w:proofErr w:type="gramEnd"/>
      <w:r>
        <w:rPr>
          <w:rFonts w:ascii="Bookman Old Style" w:eastAsia="Times New Roman" w:hAnsi="Bookman Old Style" w:cs="Poppins"/>
          <w:color w:val="222224"/>
          <w:sz w:val="24"/>
          <w:szCs w:val="24"/>
        </w:rPr>
        <w:t xml:space="preserve"> </w:t>
      </w: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</w:rPr>
        <w:t>areálu MŠ.</w:t>
      </w: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</w:p>
    <w:p w:rsidR="00B75F0A" w:rsidRDefault="00B75F0A" w:rsidP="00B75F0A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</w:p>
    <w:p w:rsidR="00B75F0A" w:rsidRDefault="00B75F0A" w:rsidP="00B75F0A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</w:rPr>
        <w:t>V případě potřeby nás kontaktujte na telefonním čísle</w:t>
      </w:r>
    </w:p>
    <w:p w:rsidR="00B75F0A" w:rsidRDefault="00B75F0A" w:rsidP="00B75F0A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</w:rPr>
        <w:t>491 523 769 nebo 725 135 813,</w:t>
      </w:r>
    </w:p>
    <w:p w:rsidR="00B75F0A" w:rsidRDefault="00B75F0A" w:rsidP="00B75F0A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</w:rPr>
        <w:t>kde Vám rádi podáme další informace.</w:t>
      </w:r>
    </w:p>
    <w:p w:rsidR="00B75F0A" w:rsidRDefault="00B75F0A" w:rsidP="00B75F0A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</w:p>
    <w:p w:rsidR="00B75F0A" w:rsidRDefault="00B75F0A" w:rsidP="00B75F0A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</w:p>
    <w:p w:rsidR="00B75F0A" w:rsidRDefault="00B75F0A" w:rsidP="00B75F0A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</w:p>
    <w:p w:rsidR="00B75F0A" w:rsidRDefault="00B75F0A" w:rsidP="00B75F0A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</w:rPr>
      </w:pPr>
    </w:p>
    <w:p w:rsidR="00B75F0A" w:rsidRDefault="00B75F0A" w:rsidP="00B75F0A">
      <w:pPr>
        <w:spacing w:after="120" w:line="240" w:lineRule="auto"/>
        <w:textAlignment w:val="baseline"/>
        <w:rPr>
          <w:rFonts w:eastAsiaTheme="minorHAnsi"/>
          <w:sz w:val="32"/>
          <w:szCs w:val="32"/>
          <w:lang w:eastAsia="en-US"/>
        </w:rPr>
      </w:pPr>
    </w:p>
    <w:p w:rsidR="00B75F0A" w:rsidRDefault="00B75F0A" w:rsidP="00B75F0A">
      <w:pPr>
        <w:spacing w:after="120" w:line="240" w:lineRule="auto"/>
        <w:jc w:val="right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Mgr. S. Tremčinská</w:t>
      </w:r>
    </w:p>
    <w:p w:rsidR="00B75F0A" w:rsidRDefault="00B75F0A" w:rsidP="00B75F0A">
      <w:pPr>
        <w:spacing w:after="120" w:line="240" w:lineRule="auto"/>
        <w:jc w:val="right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ředitelka školy</w:t>
      </w:r>
    </w:p>
    <w:p w:rsidR="00A14FBC" w:rsidRDefault="00A14FBC"/>
    <w:sectPr w:rsidR="00A1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7B2"/>
    <w:multiLevelType w:val="hybridMultilevel"/>
    <w:tmpl w:val="154EC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59CB"/>
    <w:multiLevelType w:val="multilevel"/>
    <w:tmpl w:val="F674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A7230"/>
    <w:multiLevelType w:val="multilevel"/>
    <w:tmpl w:val="6A04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5F0A"/>
    <w:rsid w:val="00A14FBC"/>
    <w:rsid w:val="00B7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5F0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5F0A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hejtmankovice.cz" TargetMode="External"/><Relationship Id="rId5" Type="http://schemas.openxmlformats.org/officeDocument/2006/relationships/hyperlink" Target="mailto:skolka@herman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2039</Characters>
  <Application>Microsoft Office Word</Application>
  <DocSecurity>0</DocSecurity>
  <Lines>16</Lines>
  <Paragraphs>4</Paragraphs>
  <ScaleCrop>false</ScaleCrop>
  <Company>HP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Svatoslava Tremčínská</dc:creator>
  <cp:keywords/>
  <dc:description/>
  <cp:lastModifiedBy>Svatoslava Tremčínská</cp:lastModifiedBy>
  <cp:revision>2</cp:revision>
  <dcterms:created xsi:type="dcterms:W3CDTF">2025-04-10T11:39:00Z</dcterms:created>
  <dcterms:modified xsi:type="dcterms:W3CDTF">2025-04-10T11:39:00Z</dcterms:modified>
</cp:coreProperties>
</file>